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824F" w14:textId="75500826" w:rsidR="00E84986" w:rsidRPr="00E84986" w:rsidRDefault="00E84986" w:rsidP="00E84986">
      <w:pPr>
        <w:tabs>
          <w:tab w:val="center" w:pos="4513"/>
          <w:tab w:val="right" w:pos="9026"/>
        </w:tabs>
        <w:spacing w:line="240" w:lineRule="atLeast"/>
        <w:contextualSpacing/>
        <w:jc w:val="center"/>
        <w:rPr>
          <w:rFonts w:ascii="Book Antiqua" w:hAnsi="Book Antiqua"/>
          <w:b/>
          <w:sz w:val="24"/>
        </w:rPr>
      </w:pPr>
      <w:bookmarkStart w:id="0" w:name="_GoBack"/>
      <w:r w:rsidRPr="00E84986">
        <w:rPr>
          <w:rFonts w:ascii="Book Antiqua" w:hAnsi="Book Antiqua"/>
          <w:b/>
          <w:sz w:val="24"/>
        </w:rPr>
        <w:t xml:space="preserve">JCE aprueba resolución </w:t>
      </w:r>
      <w:r w:rsidRPr="00E84986">
        <w:rPr>
          <w:rFonts w:ascii="Book Antiqua" w:hAnsi="Book Antiqua"/>
          <w:b/>
          <w:sz w:val="24"/>
        </w:rPr>
        <w:t xml:space="preserve">sobre </w:t>
      </w:r>
      <w:r w:rsidRPr="00E84986">
        <w:rPr>
          <w:rFonts w:ascii="Book Antiqua" w:hAnsi="Book Antiqua"/>
          <w:b/>
          <w:sz w:val="24"/>
        </w:rPr>
        <w:t>voto y escrutinio manual, digitalización, escaneo y transmisión de resultados en elecciones 2024</w:t>
      </w:r>
    </w:p>
    <w:bookmarkEnd w:id="0"/>
    <w:p w14:paraId="45DECD8A"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0F8013DB"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Actas saldrán cuadradas desde cada colegio o mesa electoral</w:t>
      </w:r>
    </w:p>
    <w:p w14:paraId="3F86818A"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262461D4"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 xml:space="preserve">Santo </w:t>
      </w:r>
      <w:proofErr w:type="gramStart"/>
      <w:r w:rsidRPr="00E84986">
        <w:rPr>
          <w:rFonts w:ascii="Book Antiqua" w:hAnsi="Book Antiqua"/>
          <w:sz w:val="24"/>
        </w:rPr>
        <w:t>Domingo.-</w:t>
      </w:r>
      <w:proofErr w:type="gramEnd"/>
      <w:r w:rsidRPr="00E84986">
        <w:rPr>
          <w:rFonts w:ascii="Book Antiqua" w:hAnsi="Book Antiqua"/>
          <w:sz w:val="24"/>
        </w:rPr>
        <w:t xml:space="preserve">  El Pleno de la Junta Central Electoral (JCE) aprobó este lunes de manera definitiva  la resolución no. 10-2023, que aprueba el procedimiento para el voto manual y el escrutinio manual,  la digitalización, el escaneo y la transmisión de los resultados desde los colegios electorales para las elecciones presidenciales, congresuales y municipales correspondientes al año 2024, sustituyendo la resolución preliminar no. 34-2022. </w:t>
      </w:r>
    </w:p>
    <w:p w14:paraId="5CC9BB8F"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422D49F8"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 xml:space="preserve">La JCE, integrada por Román Andrés Jáquez Liranzo, presidente y los miembros titulares Rafael Armando Vallejo </w:t>
      </w:r>
      <w:proofErr w:type="spellStart"/>
      <w:r w:rsidRPr="00E84986">
        <w:rPr>
          <w:rFonts w:ascii="Book Antiqua" w:hAnsi="Book Antiqua"/>
          <w:sz w:val="24"/>
        </w:rPr>
        <w:t>Santelises</w:t>
      </w:r>
      <w:proofErr w:type="spellEnd"/>
      <w:r w:rsidRPr="00E84986">
        <w:rPr>
          <w:rFonts w:ascii="Book Antiqua" w:hAnsi="Book Antiqua"/>
          <w:sz w:val="24"/>
        </w:rPr>
        <w:t xml:space="preserve">, Dolores Altagracia Fernández Sánchez, Patricia Lorenzo Paniagua, Samir Rafael </w:t>
      </w:r>
      <w:proofErr w:type="spellStart"/>
      <w:r w:rsidRPr="00E84986">
        <w:rPr>
          <w:rFonts w:ascii="Book Antiqua" w:hAnsi="Book Antiqua"/>
          <w:sz w:val="24"/>
        </w:rPr>
        <w:t>Chami</w:t>
      </w:r>
      <w:proofErr w:type="spellEnd"/>
      <w:r w:rsidRPr="00E84986">
        <w:rPr>
          <w:rFonts w:ascii="Book Antiqua" w:hAnsi="Book Antiqua"/>
          <w:sz w:val="24"/>
        </w:rPr>
        <w:t xml:space="preserve"> Isa, asistidos por </w:t>
      </w:r>
      <w:proofErr w:type="spellStart"/>
      <w:r w:rsidRPr="00E84986">
        <w:rPr>
          <w:rFonts w:ascii="Book Antiqua" w:hAnsi="Book Antiqua"/>
          <w:sz w:val="24"/>
        </w:rPr>
        <w:t>Sonne</w:t>
      </w:r>
      <w:proofErr w:type="spellEnd"/>
      <w:r w:rsidRPr="00E84986">
        <w:rPr>
          <w:rFonts w:ascii="Book Antiqua" w:hAnsi="Book Antiqua"/>
          <w:sz w:val="24"/>
        </w:rPr>
        <w:t xml:space="preserve"> </w:t>
      </w:r>
      <w:proofErr w:type="spellStart"/>
      <w:r w:rsidRPr="00E84986">
        <w:rPr>
          <w:rFonts w:ascii="Book Antiqua" w:hAnsi="Book Antiqua"/>
          <w:sz w:val="24"/>
        </w:rPr>
        <w:t>Beltré</w:t>
      </w:r>
      <w:proofErr w:type="spellEnd"/>
      <w:r w:rsidRPr="00E84986">
        <w:rPr>
          <w:rFonts w:ascii="Book Antiqua" w:hAnsi="Book Antiqua"/>
          <w:sz w:val="24"/>
        </w:rPr>
        <w:t xml:space="preserve"> Ramírez, secretario general, tomó la decisión una vez socializada la propuesta de resolución con las organizaciones políticas y de realizado audiencias públicas con las mismas. </w:t>
      </w:r>
    </w:p>
    <w:p w14:paraId="5E7B93F2"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45E7977C"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Del mismo modo, en virtud de la modificación de la Ley Orgánica de Régimen Electoral 15-19, por la vigente 20-23, el órgano electoral tuvo a bien, adaptar la propuesta de resolución a la norma vigente.</w:t>
      </w:r>
    </w:p>
    <w:p w14:paraId="60AB5174"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2760AE14"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 xml:space="preserve">En ese sentido, la resolución indica que la una vez contado los votos, la digitalización, el escaneo y la transmisión de los resultados se hará desde cada colegio electoral ubicado en los recintos electorales. </w:t>
      </w:r>
    </w:p>
    <w:p w14:paraId="4302EE10"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6273A983"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Actas saldrán cuadradas</w:t>
      </w:r>
    </w:p>
    <w:p w14:paraId="0A3AEE4B"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 xml:space="preserve">La JCE indicó que el objetivo de implementar esta resolución es que desde cada colegio electoral salgan las “actas cuadradas y que no salgan ni una sola acta descuadrada de los colegios electorales”, esto para evitar los descuadres que </w:t>
      </w:r>
      <w:proofErr w:type="spellStart"/>
      <w:r w:rsidRPr="00E84986">
        <w:rPr>
          <w:rFonts w:ascii="Book Antiqua" w:hAnsi="Book Antiqua"/>
          <w:sz w:val="24"/>
        </w:rPr>
        <w:t>caotizaban</w:t>
      </w:r>
      <w:proofErr w:type="spellEnd"/>
      <w:r w:rsidRPr="00E84986">
        <w:rPr>
          <w:rFonts w:ascii="Book Antiqua" w:hAnsi="Book Antiqua"/>
          <w:sz w:val="24"/>
        </w:rPr>
        <w:t xml:space="preserve"> las Juntas Electorales.</w:t>
      </w:r>
    </w:p>
    <w:p w14:paraId="11D475B6"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1EB47F04"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El proceso de escrutinio será realizado por niveles, en consecuencia, después de la primera inspección para verificar que todas las boletas se encuentren en la urna que corresponde, las mismas no podrán abrirse hasta tanto inicie el proceso de escrutinio correspondiente a cada nivel de elección.</w:t>
      </w:r>
    </w:p>
    <w:p w14:paraId="0D798344"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09AD6DC5"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La resolución 10-2023, a los fines de garantizar un ejercicio de transparencia en los colegios electorales, indica que los/as miembros y delegados/as, así como los observadores de escrutinio, que deseen hacerlo, podrán utilizar sus respectivos aparatos celulares exclusivamente para grabar las incidencias del proceso de escrutinio y el relativo a la digitalización, escaneo y transmisión de los resultados electorales desde los recintos.</w:t>
      </w:r>
    </w:p>
    <w:p w14:paraId="5D58DC88"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35112F90"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 xml:space="preserve">Dirección de Comunicaciones </w:t>
      </w:r>
    </w:p>
    <w:p w14:paraId="6F5A7F33" w14:textId="77777777" w:rsidR="00E84986" w:rsidRPr="00E84986" w:rsidRDefault="00E84986" w:rsidP="00E84986">
      <w:pPr>
        <w:tabs>
          <w:tab w:val="center" w:pos="4513"/>
          <w:tab w:val="right" w:pos="9026"/>
        </w:tabs>
        <w:spacing w:line="240" w:lineRule="atLeast"/>
        <w:contextualSpacing/>
        <w:jc w:val="both"/>
        <w:rPr>
          <w:rFonts w:ascii="Book Antiqua" w:hAnsi="Book Antiqua"/>
          <w:sz w:val="24"/>
        </w:rPr>
      </w:pPr>
    </w:p>
    <w:p w14:paraId="3F764CC0" w14:textId="7DCECA33" w:rsidR="00192D27" w:rsidRPr="00E84986" w:rsidRDefault="00E84986" w:rsidP="00E84986">
      <w:pPr>
        <w:tabs>
          <w:tab w:val="center" w:pos="4513"/>
          <w:tab w:val="right" w:pos="9026"/>
        </w:tabs>
        <w:spacing w:line="240" w:lineRule="atLeast"/>
        <w:contextualSpacing/>
        <w:jc w:val="both"/>
        <w:rPr>
          <w:rFonts w:ascii="Book Antiqua" w:hAnsi="Book Antiqua"/>
          <w:sz w:val="24"/>
        </w:rPr>
      </w:pPr>
      <w:r w:rsidRPr="00E84986">
        <w:rPr>
          <w:rFonts w:ascii="Book Antiqua" w:hAnsi="Book Antiqua"/>
          <w:sz w:val="24"/>
        </w:rPr>
        <w:t>24 de abril de 2024</w:t>
      </w:r>
    </w:p>
    <w:p w14:paraId="79B15FD8" w14:textId="24B6C7F9" w:rsidR="009570E9" w:rsidRPr="00E84986" w:rsidRDefault="009570E9" w:rsidP="00E84986">
      <w:pPr>
        <w:pStyle w:val="Sinespaciado"/>
        <w:ind w:left="426"/>
        <w:jc w:val="both"/>
        <w:rPr>
          <w:rFonts w:ascii="Book Antiqua" w:hAnsi="Book Antiqua"/>
          <w:sz w:val="24"/>
          <w:szCs w:val="24"/>
        </w:rPr>
      </w:pPr>
    </w:p>
    <w:p w14:paraId="13226185" w14:textId="77777777" w:rsidR="009570E9" w:rsidRPr="00E84986" w:rsidRDefault="009570E9" w:rsidP="00E84986">
      <w:pPr>
        <w:pStyle w:val="Sinespaciado"/>
        <w:ind w:left="426"/>
        <w:jc w:val="both"/>
        <w:rPr>
          <w:rFonts w:ascii="Book Antiqua" w:hAnsi="Book Antiqua"/>
          <w:sz w:val="24"/>
          <w:szCs w:val="24"/>
        </w:rPr>
      </w:pPr>
    </w:p>
    <w:sectPr w:rsidR="009570E9" w:rsidRPr="00E84986" w:rsidSect="00814B69">
      <w:headerReference w:type="even" r:id="rId8"/>
      <w:headerReference w:type="default" r:id="rId9"/>
      <w:footerReference w:type="even" r:id="rId10"/>
      <w:footerReference w:type="default" r:id="rId11"/>
      <w:headerReference w:type="first" r:id="rId12"/>
      <w:footerReference w:type="first" r:id="rId13"/>
      <w:pgSz w:w="12240" w:h="15840" w:code="1"/>
      <w:pgMar w:top="363" w:right="757" w:bottom="341" w:left="568" w:header="40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B5BA" w14:textId="77777777" w:rsidR="000F358A" w:rsidRDefault="000F358A" w:rsidP="00FB5E92">
      <w:pPr>
        <w:spacing w:after="0" w:line="240" w:lineRule="auto"/>
      </w:pPr>
      <w:r>
        <w:separator/>
      </w:r>
    </w:p>
  </w:endnote>
  <w:endnote w:type="continuationSeparator" w:id="0">
    <w:p w14:paraId="18DD0645" w14:textId="77777777" w:rsidR="000F358A" w:rsidRDefault="000F358A" w:rsidP="00FB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A9A3" w14:textId="77777777" w:rsidR="00F64DB0" w:rsidRDefault="00F64D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F18D" w14:textId="00D894F8" w:rsidR="00F64DB0" w:rsidRPr="00310C06" w:rsidRDefault="00F64DB0" w:rsidP="00105CB8">
    <w:pPr>
      <w:pStyle w:val="Piedepgina"/>
      <w:ind w:left="4678"/>
      <w:jc w:val="right"/>
      <w:rPr>
        <w:rFonts w:ascii="Myriad Pro Light" w:hAnsi="Myriad Pro Light"/>
        <w:color w:val="663D26"/>
        <w:sz w:val="15"/>
        <w:szCs w:val="18"/>
      </w:rPr>
    </w:pPr>
    <w:r w:rsidRPr="00310C06">
      <w:rPr>
        <w:rFonts w:ascii="Myriad Pro Light" w:hAnsi="Myriad Pro Light"/>
        <w:color w:val="663D26"/>
        <w:sz w:val="15"/>
        <w:szCs w:val="18"/>
      </w:rPr>
      <w:t xml:space="preserve">Av. Gregorio Luperón esq. Av. 27 de </w:t>
    </w:r>
    <w:proofErr w:type="gramStart"/>
    <w:r w:rsidRPr="00310C06">
      <w:rPr>
        <w:rFonts w:ascii="Myriad Pro Light" w:hAnsi="Myriad Pro Light"/>
        <w:color w:val="663D26"/>
        <w:sz w:val="15"/>
        <w:szCs w:val="18"/>
      </w:rPr>
      <w:t>Febrero</w:t>
    </w:r>
    <w:proofErr w:type="gramEnd"/>
    <w:r w:rsidRPr="00310C06">
      <w:rPr>
        <w:rFonts w:ascii="Myriad Pro Light" w:hAnsi="Myriad Pro Light"/>
        <w:color w:val="663D26"/>
        <w:sz w:val="15"/>
        <w:szCs w:val="18"/>
      </w:rPr>
      <w:t>, Plaza de la Bandera</w:t>
    </w:r>
  </w:p>
  <w:p w14:paraId="71710920" w14:textId="5F5E1CA7" w:rsidR="00F64DB0" w:rsidRPr="004A27DA" w:rsidRDefault="00F64DB0" w:rsidP="00105CB8">
    <w:pPr>
      <w:pStyle w:val="Piedepgina"/>
      <w:ind w:left="4678"/>
      <w:jc w:val="right"/>
      <w:rPr>
        <w:rFonts w:ascii="Myriad Pro Light" w:hAnsi="Myriad Pro Light"/>
        <w:color w:val="663D26"/>
        <w:sz w:val="15"/>
        <w:szCs w:val="18"/>
        <w:lang w:val="es-DO"/>
      </w:rPr>
    </w:pPr>
    <w:r w:rsidRPr="00310C06">
      <w:rPr>
        <w:rFonts w:ascii="Myriad Pro Light" w:hAnsi="Myriad Pro Light"/>
        <w:color w:val="663D26"/>
        <w:sz w:val="15"/>
        <w:szCs w:val="18"/>
      </w:rPr>
      <w:t xml:space="preserve"> Santo Domingo, República Dominicana, Tel. 809-539-5419 • </w:t>
    </w:r>
    <w:r w:rsidRPr="004A27DA">
      <w:rPr>
        <w:rFonts w:ascii="Myriad Pro Light" w:hAnsi="Myriad Pro Light"/>
        <w:color w:val="663D26"/>
        <w:sz w:val="15"/>
        <w:szCs w:val="18"/>
        <w:lang w:val="es-DO"/>
      </w:rPr>
      <w:t xml:space="preserve">www.jce.gob.do </w:t>
    </w:r>
  </w:p>
  <w:p w14:paraId="187800A5" w14:textId="5E1AC851" w:rsidR="00F64DB0" w:rsidRPr="00310C06" w:rsidRDefault="00F64DB0" w:rsidP="00105CB8">
    <w:pPr>
      <w:pStyle w:val="Piedepgina"/>
      <w:ind w:left="4678"/>
      <w:jc w:val="right"/>
      <w:rPr>
        <w:rFonts w:ascii="Myriad Pro Light" w:hAnsi="Myriad Pro Light"/>
        <w:color w:val="663D26"/>
        <w:sz w:val="15"/>
        <w:szCs w:val="18"/>
        <w:lang w:val="en-US"/>
      </w:rPr>
    </w:pPr>
    <w:r w:rsidRPr="00310C06">
      <w:rPr>
        <w:rFonts w:ascii="Myriad Pro Light" w:hAnsi="Myriad Pro Light"/>
        <w:color w:val="663D26"/>
        <w:sz w:val="15"/>
        <w:szCs w:val="18"/>
        <w:lang w:val="en-US"/>
      </w:rPr>
      <w:t>FO05 (PRO-SGI-00</w:t>
    </w:r>
    <w:r>
      <w:rPr>
        <w:rFonts w:ascii="Myriad Pro Light" w:hAnsi="Myriad Pro Light"/>
        <w:color w:val="663D26"/>
        <w:sz w:val="15"/>
        <w:szCs w:val="18"/>
        <w:lang w:val="en-US"/>
      </w:rPr>
      <w:t>0</w:t>
    </w:r>
    <w:r w:rsidRPr="00310C06">
      <w:rPr>
        <w:rFonts w:ascii="Myriad Pro Light" w:hAnsi="Myriad Pro Light"/>
        <w:color w:val="663D26"/>
        <w:sz w:val="15"/>
        <w:szCs w:val="18"/>
        <w:lang w:val="en-US"/>
      </w:rPr>
      <w:t>1)0</w:t>
    </w:r>
    <w:r>
      <w:rPr>
        <w:rFonts w:ascii="Myriad Pro Light" w:hAnsi="Myriad Pro Light"/>
        <w:color w:val="663D26"/>
        <w:sz w:val="15"/>
        <w:szCs w:val="18"/>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E535" w14:textId="77777777" w:rsidR="00F64DB0" w:rsidRDefault="00F64D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043F" w14:textId="77777777" w:rsidR="000F358A" w:rsidRDefault="000F358A" w:rsidP="00FB5E92">
      <w:pPr>
        <w:spacing w:after="0" w:line="240" w:lineRule="auto"/>
      </w:pPr>
      <w:r>
        <w:separator/>
      </w:r>
    </w:p>
  </w:footnote>
  <w:footnote w:type="continuationSeparator" w:id="0">
    <w:p w14:paraId="3880D428" w14:textId="77777777" w:rsidR="000F358A" w:rsidRDefault="000F358A" w:rsidP="00FB5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29AD" w14:textId="77777777" w:rsidR="00F64DB0" w:rsidRDefault="00F64D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4FF0" w14:textId="1F8BA639" w:rsidR="00F64DB0" w:rsidRDefault="00F64DB0" w:rsidP="00105CB8">
    <w:pPr>
      <w:pStyle w:val="Encabezado"/>
      <w:tabs>
        <w:tab w:val="clear" w:pos="9026"/>
      </w:tabs>
      <w:ind w:right="48"/>
      <w:jc w:val="right"/>
      <w:rPr>
        <w:rFonts w:ascii="Myriad Pro" w:hAnsi="Myriad Pro"/>
        <w:b/>
        <w:i/>
        <w:color w:val="CF9C2E"/>
      </w:rPr>
    </w:pPr>
  </w:p>
  <w:p w14:paraId="031C93C4" w14:textId="4B749759" w:rsidR="00F64DB0" w:rsidRDefault="00F64DB0" w:rsidP="00105CB8">
    <w:pPr>
      <w:pStyle w:val="Encabezado"/>
      <w:tabs>
        <w:tab w:val="clear" w:pos="9026"/>
      </w:tabs>
      <w:ind w:right="48"/>
      <w:jc w:val="right"/>
      <w:rPr>
        <w:rFonts w:ascii="Myriad Pro" w:hAnsi="Myriad Pro"/>
        <w:b/>
        <w:i/>
        <w:color w:val="CF9C2E"/>
      </w:rPr>
    </w:pPr>
    <w:r>
      <w:rPr>
        <w:rFonts w:ascii="Myriad Pro" w:hAnsi="Myriad Pro"/>
        <w:b/>
        <w:i/>
        <w:noProof/>
        <w:color w:val="CF9C2E"/>
        <w:lang w:val="en-US"/>
      </w:rPr>
      <w:drawing>
        <wp:anchor distT="0" distB="0" distL="114300" distR="114300" simplePos="0" relativeHeight="251662336" behindDoc="1" locked="0" layoutInCell="1" allowOverlap="1" wp14:anchorId="7168A8D3" wp14:editId="50E1F27C">
          <wp:simplePos x="0" y="0"/>
          <wp:positionH relativeFrom="column">
            <wp:posOffset>161925</wp:posOffset>
          </wp:positionH>
          <wp:positionV relativeFrom="paragraph">
            <wp:posOffset>5080</wp:posOffset>
          </wp:positionV>
          <wp:extent cx="6724650" cy="944245"/>
          <wp:effectExtent l="0" t="0" r="6350" b="0"/>
          <wp:wrapNone/>
          <wp:docPr id="1" name="Picture 1" descr="../plantilla%20word%20cent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word%20centenar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D770E" w14:textId="1647A362" w:rsidR="00F64DB0" w:rsidRDefault="00F64DB0" w:rsidP="00105CB8">
    <w:pPr>
      <w:pStyle w:val="Encabezado"/>
      <w:tabs>
        <w:tab w:val="clear" w:pos="9026"/>
      </w:tabs>
      <w:ind w:right="48"/>
      <w:jc w:val="right"/>
      <w:rPr>
        <w:rFonts w:ascii="Myriad Pro" w:hAnsi="Myriad Pro"/>
        <w:b/>
        <w:i/>
        <w:color w:val="CF9C2E"/>
      </w:rPr>
    </w:pPr>
  </w:p>
  <w:p w14:paraId="59BDFB70" w14:textId="77777777" w:rsidR="00F64DB0" w:rsidRDefault="00F64DB0" w:rsidP="00105CB8">
    <w:pPr>
      <w:pStyle w:val="Encabezado"/>
      <w:tabs>
        <w:tab w:val="clear" w:pos="9026"/>
      </w:tabs>
      <w:ind w:right="48"/>
      <w:jc w:val="right"/>
      <w:rPr>
        <w:rFonts w:ascii="Myriad Pro" w:hAnsi="Myriad Pro"/>
        <w:b/>
        <w:i/>
        <w:color w:val="CF9C2E"/>
      </w:rPr>
    </w:pPr>
  </w:p>
  <w:p w14:paraId="6863EA67" w14:textId="77777777" w:rsidR="00F64DB0" w:rsidRDefault="00F64DB0" w:rsidP="00105CB8">
    <w:pPr>
      <w:pStyle w:val="Encabezado"/>
      <w:tabs>
        <w:tab w:val="clear" w:pos="9026"/>
      </w:tabs>
      <w:ind w:right="48"/>
      <w:jc w:val="right"/>
      <w:rPr>
        <w:rFonts w:ascii="Myriad Pro" w:hAnsi="Myriad Pro"/>
        <w:b/>
        <w:i/>
        <w:color w:val="CF9C2E"/>
      </w:rPr>
    </w:pPr>
  </w:p>
  <w:p w14:paraId="33D4DBD8" w14:textId="77777777" w:rsidR="00F64DB0" w:rsidRDefault="00F64DB0" w:rsidP="00814B69">
    <w:pPr>
      <w:pStyle w:val="Encabezado"/>
      <w:tabs>
        <w:tab w:val="clear" w:pos="9026"/>
      </w:tabs>
      <w:ind w:right="45"/>
      <w:contextualSpacing/>
      <w:jc w:val="right"/>
      <w:rPr>
        <w:rFonts w:ascii="Myriad Pro" w:hAnsi="Myriad Pro"/>
        <w:b/>
        <w:i/>
        <w:color w:val="CF9C2E"/>
      </w:rPr>
    </w:pPr>
  </w:p>
  <w:p w14:paraId="3631B489" w14:textId="40D0398B" w:rsidR="00F64DB0" w:rsidRPr="00105CB8" w:rsidRDefault="00F64DB0" w:rsidP="00105CB8">
    <w:pPr>
      <w:pStyle w:val="Encabezado"/>
      <w:tabs>
        <w:tab w:val="clear" w:pos="9026"/>
      </w:tabs>
      <w:ind w:right="48"/>
      <w:jc w:val="right"/>
      <w:rPr>
        <w:color w:val="CF9C2E"/>
      </w:rPr>
    </w:pPr>
    <w:r w:rsidRPr="00105CB8">
      <w:rPr>
        <w:rFonts w:ascii="Myriad Pro" w:hAnsi="Myriad Pro"/>
        <w:b/>
        <w:i/>
        <w:color w:val="CF9C2E"/>
      </w:rPr>
      <w:t>Dirección de Comunicaciones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EC9F" w14:textId="77777777" w:rsidR="00F64DB0" w:rsidRDefault="00F64D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DFF"/>
    <w:multiLevelType w:val="hybridMultilevel"/>
    <w:tmpl w:val="633EC422"/>
    <w:lvl w:ilvl="0" w:tplc="65EEBECE">
      <w:start w:val="1"/>
      <w:numFmt w:val="bullet"/>
      <w:lvlText w:val="-"/>
      <w:lvlJc w:val="left"/>
      <w:pPr>
        <w:ind w:left="1146" w:hanging="360"/>
      </w:pPr>
      <w:rPr>
        <w:rFonts w:ascii="Book Antiqua" w:eastAsia="Calibri" w:hAnsi="Book Antiqua" w:cs="Times New Roman"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1" w15:restartNumberingAfterBreak="0">
    <w:nsid w:val="1A902C11"/>
    <w:multiLevelType w:val="hybridMultilevel"/>
    <w:tmpl w:val="49B872E4"/>
    <w:lvl w:ilvl="0" w:tplc="8E50F7F4">
      <w:numFmt w:val="bullet"/>
      <w:lvlText w:val="-"/>
      <w:lvlJc w:val="left"/>
      <w:pPr>
        <w:ind w:left="786" w:hanging="360"/>
      </w:pPr>
      <w:rPr>
        <w:rFonts w:ascii="Book Antiqua" w:eastAsia="Calibri" w:hAnsi="Book Antiqua" w:cs="Times New Roman" w:hint="default"/>
      </w:rPr>
    </w:lvl>
    <w:lvl w:ilvl="1" w:tplc="1C0A0003" w:tentative="1">
      <w:start w:val="1"/>
      <w:numFmt w:val="bullet"/>
      <w:lvlText w:val="o"/>
      <w:lvlJc w:val="left"/>
      <w:pPr>
        <w:ind w:left="1506" w:hanging="360"/>
      </w:pPr>
      <w:rPr>
        <w:rFonts w:ascii="Courier New" w:hAnsi="Courier New" w:cs="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cs="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cs="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2" w15:restartNumberingAfterBreak="0">
    <w:nsid w:val="1FCB5D52"/>
    <w:multiLevelType w:val="hybridMultilevel"/>
    <w:tmpl w:val="13227C62"/>
    <w:lvl w:ilvl="0" w:tplc="6CF091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D12C9"/>
    <w:multiLevelType w:val="hybridMultilevel"/>
    <w:tmpl w:val="29D88854"/>
    <w:lvl w:ilvl="0" w:tplc="AE349928">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343D60"/>
    <w:multiLevelType w:val="hybridMultilevel"/>
    <w:tmpl w:val="5DA855C2"/>
    <w:lvl w:ilvl="0" w:tplc="6AFEF5E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A093CE3"/>
    <w:multiLevelType w:val="hybridMultilevel"/>
    <w:tmpl w:val="42AAE7CC"/>
    <w:lvl w:ilvl="0" w:tplc="F68AA2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C4E31"/>
    <w:multiLevelType w:val="hybridMultilevel"/>
    <w:tmpl w:val="FD7AE53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15:restartNumberingAfterBreak="0">
    <w:nsid w:val="404847EA"/>
    <w:multiLevelType w:val="hybridMultilevel"/>
    <w:tmpl w:val="E4622CB6"/>
    <w:lvl w:ilvl="0" w:tplc="1E027AE4">
      <w:start w:val="21"/>
      <w:numFmt w:val="bullet"/>
      <w:lvlText w:val="-"/>
      <w:lvlJc w:val="left"/>
      <w:pPr>
        <w:ind w:left="810" w:hanging="360"/>
      </w:pPr>
      <w:rPr>
        <w:rFonts w:ascii="Book Antiqua" w:eastAsia="Calibri" w:hAnsi="Book Antiqu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8924EFF"/>
    <w:multiLevelType w:val="hybridMultilevel"/>
    <w:tmpl w:val="7F4C2C1E"/>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9" w15:restartNumberingAfterBreak="0">
    <w:nsid w:val="61973A01"/>
    <w:multiLevelType w:val="hybridMultilevel"/>
    <w:tmpl w:val="F7D0B29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15:restartNumberingAfterBreak="0">
    <w:nsid w:val="64696715"/>
    <w:multiLevelType w:val="hybridMultilevel"/>
    <w:tmpl w:val="1E028392"/>
    <w:lvl w:ilvl="0" w:tplc="E93AFF1A">
      <w:start w:val="6"/>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5971707"/>
    <w:multiLevelType w:val="hybridMultilevel"/>
    <w:tmpl w:val="13922260"/>
    <w:lvl w:ilvl="0" w:tplc="788CEF76">
      <w:numFmt w:val="bullet"/>
      <w:lvlText w:val="-"/>
      <w:lvlJc w:val="left"/>
      <w:pPr>
        <w:ind w:left="780" w:hanging="360"/>
      </w:pPr>
      <w:rPr>
        <w:rFonts w:ascii="Book Antiqua" w:eastAsia="Calibri" w:hAnsi="Book Antiqua" w:cs="Times New Roman"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2" w15:restartNumberingAfterBreak="0">
    <w:nsid w:val="6E126B1C"/>
    <w:multiLevelType w:val="hybridMultilevel"/>
    <w:tmpl w:val="C0BA223A"/>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13" w15:restartNumberingAfterBreak="0">
    <w:nsid w:val="71186A80"/>
    <w:multiLevelType w:val="hybridMultilevel"/>
    <w:tmpl w:val="67B86CB4"/>
    <w:lvl w:ilvl="0" w:tplc="F4D29F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B3913"/>
    <w:multiLevelType w:val="hybridMultilevel"/>
    <w:tmpl w:val="B03C68D6"/>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num w:numId="1">
    <w:abstractNumId w:val="6"/>
  </w:num>
  <w:num w:numId="2">
    <w:abstractNumId w:val="8"/>
  </w:num>
  <w:num w:numId="3">
    <w:abstractNumId w:val="14"/>
  </w:num>
  <w:num w:numId="4">
    <w:abstractNumId w:val="9"/>
  </w:num>
  <w:num w:numId="5">
    <w:abstractNumId w:val="3"/>
  </w:num>
  <w:num w:numId="6">
    <w:abstractNumId w:val="2"/>
  </w:num>
  <w:num w:numId="7">
    <w:abstractNumId w:val="5"/>
  </w:num>
  <w:num w:numId="8">
    <w:abstractNumId w:val="10"/>
  </w:num>
  <w:num w:numId="9">
    <w:abstractNumId w:val="4"/>
  </w:num>
  <w:num w:numId="10">
    <w:abstractNumId w:val="13"/>
  </w:num>
  <w:num w:numId="11">
    <w:abstractNumId w:val="12"/>
  </w:num>
  <w:num w:numId="12">
    <w:abstractNumId w:val="1"/>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92"/>
    <w:rsid w:val="0000425E"/>
    <w:rsid w:val="00025254"/>
    <w:rsid w:val="0003091F"/>
    <w:rsid w:val="000417DF"/>
    <w:rsid w:val="00042B9F"/>
    <w:rsid w:val="000445CD"/>
    <w:rsid w:val="000511B7"/>
    <w:rsid w:val="00052A16"/>
    <w:rsid w:val="00054005"/>
    <w:rsid w:val="00064E31"/>
    <w:rsid w:val="00067D94"/>
    <w:rsid w:val="00076987"/>
    <w:rsid w:val="00080386"/>
    <w:rsid w:val="00084B5D"/>
    <w:rsid w:val="00085BC9"/>
    <w:rsid w:val="00087012"/>
    <w:rsid w:val="00090F2E"/>
    <w:rsid w:val="00094092"/>
    <w:rsid w:val="00096737"/>
    <w:rsid w:val="000B38C7"/>
    <w:rsid w:val="000C03FB"/>
    <w:rsid w:val="000C04A3"/>
    <w:rsid w:val="000C5652"/>
    <w:rsid w:val="000C6828"/>
    <w:rsid w:val="000C7B21"/>
    <w:rsid w:val="000D2973"/>
    <w:rsid w:val="000D53F7"/>
    <w:rsid w:val="000E0D61"/>
    <w:rsid w:val="000F126A"/>
    <w:rsid w:val="000F358A"/>
    <w:rsid w:val="00100210"/>
    <w:rsid w:val="00105CB8"/>
    <w:rsid w:val="001075FD"/>
    <w:rsid w:val="00112296"/>
    <w:rsid w:val="00113A94"/>
    <w:rsid w:val="001203D1"/>
    <w:rsid w:val="00130D98"/>
    <w:rsid w:val="00132891"/>
    <w:rsid w:val="00141AEA"/>
    <w:rsid w:val="00145760"/>
    <w:rsid w:val="001469E4"/>
    <w:rsid w:val="00153C75"/>
    <w:rsid w:val="001735D7"/>
    <w:rsid w:val="00176043"/>
    <w:rsid w:val="00183787"/>
    <w:rsid w:val="00186FDF"/>
    <w:rsid w:val="001907AA"/>
    <w:rsid w:val="00192D27"/>
    <w:rsid w:val="0019372B"/>
    <w:rsid w:val="001978B4"/>
    <w:rsid w:val="001A145F"/>
    <w:rsid w:val="001A22DC"/>
    <w:rsid w:val="001B0EA4"/>
    <w:rsid w:val="001B1F71"/>
    <w:rsid w:val="001B3063"/>
    <w:rsid w:val="001C35D4"/>
    <w:rsid w:val="001C53DF"/>
    <w:rsid w:val="001D3FEE"/>
    <w:rsid w:val="001D485F"/>
    <w:rsid w:val="001D5A08"/>
    <w:rsid w:val="001F0D27"/>
    <w:rsid w:val="001F1AE9"/>
    <w:rsid w:val="001F5A6B"/>
    <w:rsid w:val="001F7A29"/>
    <w:rsid w:val="00203105"/>
    <w:rsid w:val="00204EB0"/>
    <w:rsid w:val="00210F26"/>
    <w:rsid w:val="002121BC"/>
    <w:rsid w:val="00214984"/>
    <w:rsid w:val="00214BD6"/>
    <w:rsid w:val="00214EFE"/>
    <w:rsid w:val="00225CC5"/>
    <w:rsid w:val="002265E2"/>
    <w:rsid w:val="00231A12"/>
    <w:rsid w:val="00232448"/>
    <w:rsid w:val="00244D2F"/>
    <w:rsid w:val="00277F00"/>
    <w:rsid w:val="00281298"/>
    <w:rsid w:val="00281341"/>
    <w:rsid w:val="002856B3"/>
    <w:rsid w:val="00285FC3"/>
    <w:rsid w:val="002923B6"/>
    <w:rsid w:val="00296910"/>
    <w:rsid w:val="002972A6"/>
    <w:rsid w:val="002A423E"/>
    <w:rsid w:val="002A60FA"/>
    <w:rsid w:val="002B3C74"/>
    <w:rsid w:val="002B4713"/>
    <w:rsid w:val="002C1A57"/>
    <w:rsid w:val="002C62A2"/>
    <w:rsid w:val="002E1BF3"/>
    <w:rsid w:val="002E7BDF"/>
    <w:rsid w:val="002F2717"/>
    <w:rsid w:val="00303531"/>
    <w:rsid w:val="00305D83"/>
    <w:rsid w:val="0030708B"/>
    <w:rsid w:val="00310C06"/>
    <w:rsid w:val="00330CAF"/>
    <w:rsid w:val="00330E7F"/>
    <w:rsid w:val="00370D26"/>
    <w:rsid w:val="003737B5"/>
    <w:rsid w:val="00375E3B"/>
    <w:rsid w:val="00386BBB"/>
    <w:rsid w:val="00392869"/>
    <w:rsid w:val="003942E8"/>
    <w:rsid w:val="0039465C"/>
    <w:rsid w:val="003A0474"/>
    <w:rsid w:val="003A2757"/>
    <w:rsid w:val="003A2775"/>
    <w:rsid w:val="003A6075"/>
    <w:rsid w:val="003B3752"/>
    <w:rsid w:val="003C0176"/>
    <w:rsid w:val="003C01B3"/>
    <w:rsid w:val="003C1CB1"/>
    <w:rsid w:val="003C76ED"/>
    <w:rsid w:val="003E1F44"/>
    <w:rsid w:val="003E3556"/>
    <w:rsid w:val="003F533D"/>
    <w:rsid w:val="00401BB7"/>
    <w:rsid w:val="00405FCB"/>
    <w:rsid w:val="004124C3"/>
    <w:rsid w:val="0041603D"/>
    <w:rsid w:val="00416431"/>
    <w:rsid w:val="0043018B"/>
    <w:rsid w:val="00431452"/>
    <w:rsid w:val="00433D16"/>
    <w:rsid w:val="00440665"/>
    <w:rsid w:val="00443AD5"/>
    <w:rsid w:val="004453D8"/>
    <w:rsid w:val="00447254"/>
    <w:rsid w:val="004629DE"/>
    <w:rsid w:val="004636CF"/>
    <w:rsid w:val="0046752C"/>
    <w:rsid w:val="004732BB"/>
    <w:rsid w:val="004901C4"/>
    <w:rsid w:val="00493E5B"/>
    <w:rsid w:val="00494C81"/>
    <w:rsid w:val="004A27DA"/>
    <w:rsid w:val="004A509C"/>
    <w:rsid w:val="004B6971"/>
    <w:rsid w:val="004C375C"/>
    <w:rsid w:val="004C3B56"/>
    <w:rsid w:val="004C6B67"/>
    <w:rsid w:val="004D0851"/>
    <w:rsid w:val="004D0F9B"/>
    <w:rsid w:val="004D5567"/>
    <w:rsid w:val="004D6093"/>
    <w:rsid w:val="004E2CBF"/>
    <w:rsid w:val="004E469A"/>
    <w:rsid w:val="004F0574"/>
    <w:rsid w:val="004F2960"/>
    <w:rsid w:val="004F3772"/>
    <w:rsid w:val="004F4C01"/>
    <w:rsid w:val="004F6673"/>
    <w:rsid w:val="0051203F"/>
    <w:rsid w:val="005172EF"/>
    <w:rsid w:val="0053266A"/>
    <w:rsid w:val="00533A21"/>
    <w:rsid w:val="00536E87"/>
    <w:rsid w:val="00537B75"/>
    <w:rsid w:val="005404E2"/>
    <w:rsid w:val="00545B36"/>
    <w:rsid w:val="00550DD0"/>
    <w:rsid w:val="005554A0"/>
    <w:rsid w:val="005723DD"/>
    <w:rsid w:val="00573471"/>
    <w:rsid w:val="00573873"/>
    <w:rsid w:val="005834F4"/>
    <w:rsid w:val="00584397"/>
    <w:rsid w:val="00585AC1"/>
    <w:rsid w:val="00587F60"/>
    <w:rsid w:val="005905B6"/>
    <w:rsid w:val="00590DE7"/>
    <w:rsid w:val="005948F5"/>
    <w:rsid w:val="005B2D80"/>
    <w:rsid w:val="005D4BC2"/>
    <w:rsid w:val="005E3E42"/>
    <w:rsid w:val="005F4BC9"/>
    <w:rsid w:val="00600DF6"/>
    <w:rsid w:val="0060190A"/>
    <w:rsid w:val="0060261C"/>
    <w:rsid w:val="00606148"/>
    <w:rsid w:val="00621DCA"/>
    <w:rsid w:val="0062280E"/>
    <w:rsid w:val="0062372F"/>
    <w:rsid w:val="00627864"/>
    <w:rsid w:val="00627924"/>
    <w:rsid w:val="00627D37"/>
    <w:rsid w:val="00630734"/>
    <w:rsid w:val="00631521"/>
    <w:rsid w:val="0063520F"/>
    <w:rsid w:val="00636A42"/>
    <w:rsid w:val="00655E91"/>
    <w:rsid w:val="00660C9C"/>
    <w:rsid w:val="0066386D"/>
    <w:rsid w:val="00670990"/>
    <w:rsid w:val="00671015"/>
    <w:rsid w:val="006721CA"/>
    <w:rsid w:val="006806FF"/>
    <w:rsid w:val="00683A65"/>
    <w:rsid w:val="00685C17"/>
    <w:rsid w:val="006905DA"/>
    <w:rsid w:val="006A0099"/>
    <w:rsid w:val="006A66EF"/>
    <w:rsid w:val="006A78F5"/>
    <w:rsid w:val="006B18A3"/>
    <w:rsid w:val="006C0CA3"/>
    <w:rsid w:val="006C56B9"/>
    <w:rsid w:val="006C57DD"/>
    <w:rsid w:val="006C6DDD"/>
    <w:rsid w:val="006C7DB8"/>
    <w:rsid w:val="006D6A22"/>
    <w:rsid w:val="006E1B2F"/>
    <w:rsid w:val="006E388F"/>
    <w:rsid w:val="006F4F8B"/>
    <w:rsid w:val="006F678D"/>
    <w:rsid w:val="0070467E"/>
    <w:rsid w:val="007125D3"/>
    <w:rsid w:val="00713326"/>
    <w:rsid w:val="007160C1"/>
    <w:rsid w:val="00717D8F"/>
    <w:rsid w:val="0072051D"/>
    <w:rsid w:val="007211C2"/>
    <w:rsid w:val="00750D76"/>
    <w:rsid w:val="00751EC4"/>
    <w:rsid w:val="00752DFC"/>
    <w:rsid w:val="007558EE"/>
    <w:rsid w:val="0077070D"/>
    <w:rsid w:val="007732F0"/>
    <w:rsid w:val="00785C6B"/>
    <w:rsid w:val="00791BC0"/>
    <w:rsid w:val="0079244B"/>
    <w:rsid w:val="00794459"/>
    <w:rsid w:val="007A17A3"/>
    <w:rsid w:val="007A6909"/>
    <w:rsid w:val="007B0491"/>
    <w:rsid w:val="007C1312"/>
    <w:rsid w:val="007C322D"/>
    <w:rsid w:val="007D1991"/>
    <w:rsid w:val="007D3E7F"/>
    <w:rsid w:val="007D51EC"/>
    <w:rsid w:val="007E0507"/>
    <w:rsid w:val="007E5B31"/>
    <w:rsid w:val="007F6A87"/>
    <w:rsid w:val="0080062F"/>
    <w:rsid w:val="00814B69"/>
    <w:rsid w:val="00817B58"/>
    <w:rsid w:val="00821FFB"/>
    <w:rsid w:val="00827DCD"/>
    <w:rsid w:val="00831BA9"/>
    <w:rsid w:val="00840603"/>
    <w:rsid w:val="00842536"/>
    <w:rsid w:val="008446CB"/>
    <w:rsid w:val="00847924"/>
    <w:rsid w:val="00851FE0"/>
    <w:rsid w:val="00862AB1"/>
    <w:rsid w:val="00862EF3"/>
    <w:rsid w:val="00862F3F"/>
    <w:rsid w:val="00864F83"/>
    <w:rsid w:val="00867A31"/>
    <w:rsid w:val="0088089B"/>
    <w:rsid w:val="00881E15"/>
    <w:rsid w:val="00885BCA"/>
    <w:rsid w:val="008860DB"/>
    <w:rsid w:val="00890575"/>
    <w:rsid w:val="008918C5"/>
    <w:rsid w:val="008A1C46"/>
    <w:rsid w:val="008A49EE"/>
    <w:rsid w:val="008A5603"/>
    <w:rsid w:val="008B28D3"/>
    <w:rsid w:val="008B3486"/>
    <w:rsid w:val="008C2B00"/>
    <w:rsid w:val="008C3DA2"/>
    <w:rsid w:val="008C49F2"/>
    <w:rsid w:val="008C5CE9"/>
    <w:rsid w:val="008C7D4B"/>
    <w:rsid w:val="008D2651"/>
    <w:rsid w:val="008D4FFA"/>
    <w:rsid w:val="008D78EF"/>
    <w:rsid w:val="008E2D74"/>
    <w:rsid w:val="008E76E3"/>
    <w:rsid w:val="008F4BC2"/>
    <w:rsid w:val="008F4E98"/>
    <w:rsid w:val="008F6F20"/>
    <w:rsid w:val="00903CAF"/>
    <w:rsid w:val="009052AC"/>
    <w:rsid w:val="009122DE"/>
    <w:rsid w:val="0091428B"/>
    <w:rsid w:val="00914962"/>
    <w:rsid w:val="00914995"/>
    <w:rsid w:val="00927E0E"/>
    <w:rsid w:val="00930DB0"/>
    <w:rsid w:val="00934891"/>
    <w:rsid w:val="00943DF0"/>
    <w:rsid w:val="00945B31"/>
    <w:rsid w:val="00952E40"/>
    <w:rsid w:val="009534A7"/>
    <w:rsid w:val="00956235"/>
    <w:rsid w:val="0095633D"/>
    <w:rsid w:val="00956FCC"/>
    <w:rsid w:val="009570E9"/>
    <w:rsid w:val="00965A4F"/>
    <w:rsid w:val="00981C96"/>
    <w:rsid w:val="00990910"/>
    <w:rsid w:val="00994193"/>
    <w:rsid w:val="00997933"/>
    <w:rsid w:val="009A0F8C"/>
    <w:rsid w:val="009A2975"/>
    <w:rsid w:val="009A3961"/>
    <w:rsid w:val="009A591B"/>
    <w:rsid w:val="009A62FE"/>
    <w:rsid w:val="009B3B3E"/>
    <w:rsid w:val="009B5AD7"/>
    <w:rsid w:val="009B6DFD"/>
    <w:rsid w:val="009C7959"/>
    <w:rsid w:val="009F06E8"/>
    <w:rsid w:val="00A0629B"/>
    <w:rsid w:val="00A067D2"/>
    <w:rsid w:val="00A10FCF"/>
    <w:rsid w:val="00A134DE"/>
    <w:rsid w:val="00A1373F"/>
    <w:rsid w:val="00A14173"/>
    <w:rsid w:val="00A17E06"/>
    <w:rsid w:val="00A21548"/>
    <w:rsid w:val="00A2779E"/>
    <w:rsid w:val="00A32545"/>
    <w:rsid w:val="00A34B03"/>
    <w:rsid w:val="00A45B86"/>
    <w:rsid w:val="00A47A35"/>
    <w:rsid w:val="00A528E7"/>
    <w:rsid w:val="00A5319E"/>
    <w:rsid w:val="00A64C35"/>
    <w:rsid w:val="00A64F49"/>
    <w:rsid w:val="00A71187"/>
    <w:rsid w:val="00A7293F"/>
    <w:rsid w:val="00A747B8"/>
    <w:rsid w:val="00A841AD"/>
    <w:rsid w:val="00A846F0"/>
    <w:rsid w:val="00A84EC1"/>
    <w:rsid w:val="00A85B53"/>
    <w:rsid w:val="00A85CE8"/>
    <w:rsid w:val="00A94711"/>
    <w:rsid w:val="00AA0309"/>
    <w:rsid w:val="00AA316F"/>
    <w:rsid w:val="00AB57B3"/>
    <w:rsid w:val="00AB6B59"/>
    <w:rsid w:val="00AB74EF"/>
    <w:rsid w:val="00AC3CC5"/>
    <w:rsid w:val="00AD4FB2"/>
    <w:rsid w:val="00AE4C7D"/>
    <w:rsid w:val="00AF0F08"/>
    <w:rsid w:val="00B01826"/>
    <w:rsid w:val="00B06CE2"/>
    <w:rsid w:val="00B10DDA"/>
    <w:rsid w:val="00B150A0"/>
    <w:rsid w:val="00B151BF"/>
    <w:rsid w:val="00B202B6"/>
    <w:rsid w:val="00B31AF2"/>
    <w:rsid w:val="00B328E1"/>
    <w:rsid w:val="00B438BD"/>
    <w:rsid w:val="00B449A4"/>
    <w:rsid w:val="00B46340"/>
    <w:rsid w:val="00B5267C"/>
    <w:rsid w:val="00B60FCD"/>
    <w:rsid w:val="00B624E8"/>
    <w:rsid w:val="00B638BA"/>
    <w:rsid w:val="00B6678C"/>
    <w:rsid w:val="00B746B5"/>
    <w:rsid w:val="00B77FAC"/>
    <w:rsid w:val="00B858B3"/>
    <w:rsid w:val="00B91290"/>
    <w:rsid w:val="00B91BBC"/>
    <w:rsid w:val="00B95B08"/>
    <w:rsid w:val="00B95F01"/>
    <w:rsid w:val="00BA69EE"/>
    <w:rsid w:val="00BB12F3"/>
    <w:rsid w:val="00BB1A8A"/>
    <w:rsid w:val="00BB58B5"/>
    <w:rsid w:val="00BC1745"/>
    <w:rsid w:val="00BC349B"/>
    <w:rsid w:val="00BC4A00"/>
    <w:rsid w:val="00BD5F09"/>
    <w:rsid w:val="00BE4189"/>
    <w:rsid w:val="00BE4B9A"/>
    <w:rsid w:val="00C00778"/>
    <w:rsid w:val="00C128BE"/>
    <w:rsid w:val="00C12A81"/>
    <w:rsid w:val="00C12B9F"/>
    <w:rsid w:val="00C139F8"/>
    <w:rsid w:val="00C13A87"/>
    <w:rsid w:val="00C14CDF"/>
    <w:rsid w:val="00C16AA8"/>
    <w:rsid w:val="00C25292"/>
    <w:rsid w:val="00C2734E"/>
    <w:rsid w:val="00C27F72"/>
    <w:rsid w:val="00C30129"/>
    <w:rsid w:val="00C33FF0"/>
    <w:rsid w:val="00C341D1"/>
    <w:rsid w:val="00C37D5A"/>
    <w:rsid w:val="00C44083"/>
    <w:rsid w:val="00C53E26"/>
    <w:rsid w:val="00C54ACC"/>
    <w:rsid w:val="00C56AD0"/>
    <w:rsid w:val="00C570E6"/>
    <w:rsid w:val="00C57D0C"/>
    <w:rsid w:val="00C614EC"/>
    <w:rsid w:val="00C62A12"/>
    <w:rsid w:val="00C63C46"/>
    <w:rsid w:val="00C64C1F"/>
    <w:rsid w:val="00C6686A"/>
    <w:rsid w:val="00C67DD9"/>
    <w:rsid w:val="00C71E4F"/>
    <w:rsid w:val="00C72BEE"/>
    <w:rsid w:val="00C733B7"/>
    <w:rsid w:val="00C74AAE"/>
    <w:rsid w:val="00C83856"/>
    <w:rsid w:val="00C92801"/>
    <w:rsid w:val="00C96E2B"/>
    <w:rsid w:val="00CA1874"/>
    <w:rsid w:val="00CA3772"/>
    <w:rsid w:val="00CB6768"/>
    <w:rsid w:val="00CC3445"/>
    <w:rsid w:val="00CC5A40"/>
    <w:rsid w:val="00CD0645"/>
    <w:rsid w:val="00CE4C96"/>
    <w:rsid w:val="00CE71B3"/>
    <w:rsid w:val="00D029E5"/>
    <w:rsid w:val="00D06C5A"/>
    <w:rsid w:val="00D1088B"/>
    <w:rsid w:val="00D10B8B"/>
    <w:rsid w:val="00D1353A"/>
    <w:rsid w:val="00D161ED"/>
    <w:rsid w:val="00D179D5"/>
    <w:rsid w:val="00D20F23"/>
    <w:rsid w:val="00D2692D"/>
    <w:rsid w:val="00D30528"/>
    <w:rsid w:val="00D344D2"/>
    <w:rsid w:val="00D36B4E"/>
    <w:rsid w:val="00D41104"/>
    <w:rsid w:val="00D4377C"/>
    <w:rsid w:val="00D45477"/>
    <w:rsid w:val="00D506C4"/>
    <w:rsid w:val="00D53728"/>
    <w:rsid w:val="00D550D5"/>
    <w:rsid w:val="00D60C0E"/>
    <w:rsid w:val="00D62BB9"/>
    <w:rsid w:val="00D63DE2"/>
    <w:rsid w:val="00D6769E"/>
    <w:rsid w:val="00D7764D"/>
    <w:rsid w:val="00D812AB"/>
    <w:rsid w:val="00D83CFD"/>
    <w:rsid w:val="00D852BB"/>
    <w:rsid w:val="00D87EC0"/>
    <w:rsid w:val="00D96094"/>
    <w:rsid w:val="00D973C7"/>
    <w:rsid w:val="00DB0877"/>
    <w:rsid w:val="00DB50BC"/>
    <w:rsid w:val="00DB5C3D"/>
    <w:rsid w:val="00DC0C8A"/>
    <w:rsid w:val="00DC43EF"/>
    <w:rsid w:val="00DC47ED"/>
    <w:rsid w:val="00DC619F"/>
    <w:rsid w:val="00DD3E7C"/>
    <w:rsid w:val="00DD6E73"/>
    <w:rsid w:val="00DE6240"/>
    <w:rsid w:val="00DF05A1"/>
    <w:rsid w:val="00E03CEF"/>
    <w:rsid w:val="00E048EE"/>
    <w:rsid w:val="00E04D16"/>
    <w:rsid w:val="00E07629"/>
    <w:rsid w:val="00E264C6"/>
    <w:rsid w:val="00E27611"/>
    <w:rsid w:val="00E34198"/>
    <w:rsid w:val="00E428C7"/>
    <w:rsid w:val="00E46B9E"/>
    <w:rsid w:val="00E51509"/>
    <w:rsid w:val="00E51779"/>
    <w:rsid w:val="00E62442"/>
    <w:rsid w:val="00E6733C"/>
    <w:rsid w:val="00E70078"/>
    <w:rsid w:val="00E75566"/>
    <w:rsid w:val="00E84986"/>
    <w:rsid w:val="00E85642"/>
    <w:rsid w:val="00E85F7E"/>
    <w:rsid w:val="00E92DF7"/>
    <w:rsid w:val="00EA216E"/>
    <w:rsid w:val="00EA50F5"/>
    <w:rsid w:val="00EB085E"/>
    <w:rsid w:val="00EB1BFE"/>
    <w:rsid w:val="00EB2F21"/>
    <w:rsid w:val="00EB7359"/>
    <w:rsid w:val="00EC3EC9"/>
    <w:rsid w:val="00EC6B91"/>
    <w:rsid w:val="00ED11F6"/>
    <w:rsid w:val="00ED4860"/>
    <w:rsid w:val="00EE0428"/>
    <w:rsid w:val="00EE0BF2"/>
    <w:rsid w:val="00EE2D1E"/>
    <w:rsid w:val="00EE6BF4"/>
    <w:rsid w:val="00EF1AED"/>
    <w:rsid w:val="00EF402D"/>
    <w:rsid w:val="00EF5C53"/>
    <w:rsid w:val="00F0528E"/>
    <w:rsid w:val="00F10510"/>
    <w:rsid w:val="00F12AFE"/>
    <w:rsid w:val="00F138B3"/>
    <w:rsid w:val="00F161E4"/>
    <w:rsid w:val="00F22EB6"/>
    <w:rsid w:val="00F245F5"/>
    <w:rsid w:val="00F32685"/>
    <w:rsid w:val="00F33021"/>
    <w:rsid w:val="00F37D77"/>
    <w:rsid w:val="00F40D28"/>
    <w:rsid w:val="00F41759"/>
    <w:rsid w:val="00F43AD4"/>
    <w:rsid w:val="00F43DCE"/>
    <w:rsid w:val="00F469BC"/>
    <w:rsid w:val="00F473BE"/>
    <w:rsid w:val="00F520B6"/>
    <w:rsid w:val="00F64DB0"/>
    <w:rsid w:val="00F675B0"/>
    <w:rsid w:val="00F67BEC"/>
    <w:rsid w:val="00F732D3"/>
    <w:rsid w:val="00F84739"/>
    <w:rsid w:val="00F84B84"/>
    <w:rsid w:val="00FA02F3"/>
    <w:rsid w:val="00FA79B1"/>
    <w:rsid w:val="00FB4D5B"/>
    <w:rsid w:val="00FB5E92"/>
    <w:rsid w:val="00FC0121"/>
    <w:rsid w:val="00FC13B7"/>
    <w:rsid w:val="00FC1B17"/>
    <w:rsid w:val="00FD1B6B"/>
    <w:rsid w:val="00FD2361"/>
    <w:rsid w:val="00FD5AC5"/>
    <w:rsid w:val="00FD7845"/>
    <w:rsid w:val="00FE2BF0"/>
    <w:rsid w:val="00FE2E7F"/>
    <w:rsid w:val="00FE3746"/>
    <w:rsid w:val="00FE4E11"/>
    <w:rsid w:val="00FE5B9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BDF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E7"/>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E9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B5E92"/>
  </w:style>
  <w:style w:type="paragraph" w:styleId="Piedepgina">
    <w:name w:val="footer"/>
    <w:basedOn w:val="Normal"/>
    <w:link w:val="PiedepginaCar"/>
    <w:uiPriority w:val="99"/>
    <w:unhideWhenUsed/>
    <w:rsid w:val="00FB5E9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B5E92"/>
  </w:style>
  <w:style w:type="paragraph" w:styleId="Textodeglobo">
    <w:name w:val="Balloon Text"/>
    <w:basedOn w:val="Normal"/>
    <w:link w:val="TextodegloboCar"/>
    <w:uiPriority w:val="99"/>
    <w:semiHidden/>
    <w:unhideWhenUsed/>
    <w:rsid w:val="00FB5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E92"/>
    <w:rPr>
      <w:rFonts w:ascii="Tahoma" w:hAnsi="Tahoma" w:cs="Tahoma"/>
      <w:sz w:val="16"/>
      <w:szCs w:val="16"/>
    </w:rPr>
  </w:style>
  <w:style w:type="paragraph" w:styleId="Sinespaciado">
    <w:name w:val="No Spacing"/>
    <w:uiPriority w:val="1"/>
    <w:qFormat/>
    <w:rsid w:val="00CE4C96"/>
    <w:rPr>
      <w:sz w:val="22"/>
      <w:szCs w:val="22"/>
      <w:lang w:val="es-ES" w:eastAsia="en-US"/>
    </w:rPr>
  </w:style>
  <w:style w:type="paragraph" w:styleId="Prrafodelista">
    <w:name w:val="List Paragraph"/>
    <w:basedOn w:val="Normal"/>
    <w:uiPriority w:val="34"/>
    <w:qFormat/>
    <w:rsid w:val="008A1C46"/>
    <w:pPr>
      <w:ind w:left="720"/>
      <w:contextualSpacing/>
    </w:pPr>
  </w:style>
  <w:style w:type="character" w:styleId="Hipervnculo">
    <w:name w:val="Hyperlink"/>
    <w:basedOn w:val="Fuentedeprrafopredeter"/>
    <w:uiPriority w:val="99"/>
    <w:unhideWhenUsed/>
    <w:rsid w:val="00A5319E"/>
    <w:rPr>
      <w:color w:val="0000FF" w:themeColor="hyperlink"/>
      <w:u w:val="single"/>
    </w:rPr>
  </w:style>
  <w:style w:type="character" w:customStyle="1" w:styleId="Mencinsinresolver1">
    <w:name w:val="Mención sin resolver1"/>
    <w:basedOn w:val="Fuentedeprrafopredeter"/>
    <w:uiPriority w:val="99"/>
    <w:rsid w:val="00A5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53890">
      <w:bodyDiv w:val="1"/>
      <w:marLeft w:val="0"/>
      <w:marRight w:val="0"/>
      <w:marTop w:val="0"/>
      <w:marBottom w:val="0"/>
      <w:divBdr>
        <w:top w:val="none" w:sz="0" w:space="0" w:color="auto"/>
        <w:left w:val="none" w:sz="0" w:space="0" w:color="auto"/>
        <w:bottom w:val="none" w:sz="0" w:space="0" w:color="auto"/>
        <w:right w:val="none" w:sz="0" w:space="0" w:color="auto"/>
      </w:divBdr>
    </w:div>
    <w:div w:id="18986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32A1-7D4E-4079-BB89-A928F409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dc:creator>
  <cp:keywords/>
  <cp:lastModifiedBy>USUARIO</cp:lastModifiedBy>
  <cp:revision>2</cp:revision>
  <cp:lastPrinted>2023-03-22T13:44:00Z</cp:lastPrinted>
  <dcterms:created xsi:type="dcterms:W3CDTF">2023-04-24T23:51:00Z</dcterms:created>
  <dcterms:modified xsi:type="dcterms:W3CDTF">2023-04-24T23:51:00Z</dcterms:modified>
</cp:coreProperties>
</file>